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УДК 621.91.01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Влияние формы заточки на условия трения в зоне резания при сверлении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Морозов Иван Павлович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 3 курса,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Кафедра “Технологии обработки материалов”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Научный руководитель: П. Ю. Щёлокова,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ассистент кафедры “Технологии обработки материалов”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a1a1a"/>
          <w:sz w:val="24"/>
          <w:szCs w:val="24"/>
          <w:rtl w:val="0"/>
        </w:rPr>
        <w:t xml:space="preserve">Сверление - наиболее распространённый способ получения отверстий резанием в сплошном материале. Около 60% всех изделий имеют отверстия, поэтому сверла относятся к инструменту массового производства.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 резания — сложный физический процесс, сопровождаемый трением, тепловыделением, наростообразованием, завиванием и усадкой стружки, повышением твердости поверхностных слоев заготовки и износом режущего инструмента.</w:t>
      </w:r>
    </w:p>
    <w:p w:rsidR="00000000" w:rsidDel="00000000" w:rsidP="00000000" w:rsidRDefault="00000000" w:rsidRPr="00000000" w14:paraId="0000000B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Процесс сверления обладает рядом особенностей: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переменная деформация срезаемого слоя вдоль режущих кромок;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большая деформация материала у поперечной режущей кромки;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трудности в удалении стружки и подводе СОЖ, возрастающие с увеличением глубины сверления.</w:t>
      </w:r>
    </w:p>
    <w:p w:rsidR="00000000" w:rsidDel="00000000" w:rsidP="00000000" w:rsidRDefault="00000000" w:rsidRPr="00000000" w14:paraId="0000000F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Сверло представляет собой сложный лезвийный режущий инструмент.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 процессе резания при сверлении участвуют: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два главных лезвия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лезвие перемычки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два вспомогательных лезвия, находящиеся на направляющих ленточках сверла.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Исследования процесса сверления показали, что существует несколько скоростных диапазонов, в каждом из которых потеря сверлом работоспособности определяется изнашиванием определенных режущих кромок.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firstLine="709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потерю работоспособности сверла существенное влияние оказывает характер контактирования изношенных поверхностей режущих кромок с заготовкой.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Сверла изнашиваются в результате: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трения задних поверхностей об обработанную поверхность заготовки;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трения стружки о переднюю поверхность;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трения направляющих ленточек о поверхность резания;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смятия поперечной кромки.</w:t>
      </w:r>
    </w:p>
    <w:p w:rsidR="00000000" w:rsidDel="00000000" w:rsidP="00000000" w:rsidRDefault="00000000" w:rsidRPr="00000000" w14:paraId="0000001B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Износ сверла по задней поверхности происходит неравномерно: у поперечной кромки износ меньше, чем у периферии.</w:t>
      </w:r>
    </w:p>
    <w:p w:rsidR="00000000" w:rsidDel="00000000" w:rsidP="00000000" w:rsidRDefault="00000000" w:rsidRPr="00000000" w14:paraId="0000001C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обработке сталей в качестве критерия затупления для сверл из быстрорежущей стали принят износ по задней поверхности у периферии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увеличением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возрастает момент сверления, увеличивается выделение тепла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зоне резания, снижается стойкость инструмента.</w:t>
      </w:r>
    </w:p>
    <w:p w:rsidR="00000000" w:rsidDel="00000000" w:rsidP="00000000" w:rsidRDefault="00000000" w:rsidRPr="00000000" w14:paraId="0000001D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Увеличение ресурса сверл — актуальная задача станкоинструментальной отрасли. Среди прочих мер по повышению стойкости сверл применяют разные формы заточки по задней поверхности. Существует ярко выраженная зависимость стойкости сверла от формы заточки.</w:t>
      </w:r>
    </w:p>
    <w:p w:rsidR="00000000" w:rsidDel="00000000" w:rsidP="00000000" w:rsidRDefault="00000000" w:rsidRPr="00000000" w14:paraId="0000001F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Имеются результаты сравнения стойкости сверл с двухплоскостной, конической и винтовой заточками: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Сверло с двухплоскостной заточкой выполнило 200 отверстий.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Сверло с конической заточкой выполнило 300 отверстий.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Винтовая заточка с поднутрением поперечной кромки показало наилучшую стойкость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600 отверстий, что превышает стойкость заточек двухплоскостной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три раза и конической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два раза.</w:t>
      </w:r>
    </w:p>
    <w:p w:rsidR="00000000" w:rsidDel="00000000" w:rsidP="00000000" w:rsidRDefault="00000000" w:rsidRPr="00000000" w14:paraId="00000023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данной работы является исследование влияния разных типов конической формы заточки на условия трения в зоне резания при сверлении. В качестве критерия оценки условий трения принята площадь «изношенного» участка. В ходе теоретического исследования были выполнены 3D-модели спирального сверла диаметром d=12 мм с цилиндрическим хвостовиком в соответствии с ГОСТ 4010-77 с разными формами заточки задней поверхности:</w:t>
      </w:r>
    </w:p>
    <w:p w:rsidR="00000000" w:rsidDel="00000000" w:rsidP="00000000" w:rsidRDefault="00000000" w:rsidRPr="00000000" w14:paraId="00000024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вершина заточного конуса расположена выше рабочей части сверла;</w:t>
      </w:r>
    </w:p>
    <w:p w:rsidR="00000000" w:rsidDel="00000000" w:rsidP="00000000" w:rsidRDefault="00000000" w:rsidRPr="00000000" w14:paraId="00000025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вершина заточного конуса расположена ниже рабочей части сверла;</w:t>
      </w:r>
    </w:p>
    <w:p w:rsidR="00000000" w:rsidDel="00000000" w:rsidP="00000000" w:rsidRDefault="00000000" w:rsidRPr="00000000" w14:paraId="00000026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заточного конуса перпендикулярна оси сверла;</w:t>
      </w:r>
    </w:p>
    <w:p w:rsidR="00000000" w:rsidDel="00000000" w:rsidP="00000000" w:rsidRDefault="00000000" w:rsidRPr="00000000" w14:paraId="00000027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заточной конус вырожден в цилиндр.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ходе исследования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была сымитирована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изношенная конусная поверхность на сверле с шагом износа 0,03 мм вдоль оси сверла и производились замеры площади изношенного участка со следующими допущениями: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износ режущих кромок сверла равномерен на всей их протяженности;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нагрузка на режущие лезвия равномерна на всей их протяженности.</w:t>
      </w:r>
    </w:p>
    <w:p w:rsidR="00000000" w:rsidDel="00000000" w:rsidP="00000000" w:rsidRDefault="00000000" w:rsidRPr="00000000" w14:paraId="0000002B">
      <w:pPr>
        <w:ind w:left="0" w:right="0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Результаты исследования представлены на графике:</w:t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035828" cy="3186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5828" cy="3186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 изменения площади теоретически изношенного участка совпадает с характером кривой нормального износа. Точка перегиба, определяющая переход нормального износа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катастрофический, для каждой формы заточки имеет свою координату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что доказывает влияние формы заточки на условия трения в зоне контакта "изношенное лезвие - заготовка". Для дальнейших исследований влияния формы заточки следует разработать математическую модель, учитывающую влияние геометрии режущего клина через площадь изношенного участка лезвия как функции S=f(h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на основе известных математических моделей, описывающих процесс трения в зоне резания.</w:t>
      </w:r>
    </w:p>
    <w:p w:rsidR="00000000" w:rsidDel="00000000" w:rsidP="00000000" w:rsidRDefault="00000000" w:rsidRPr="00000000" w14:paraId="0000002E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Литература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auto" w:val="clear"/>
          <w:rtl w:val="0"/>
        </w:rPr>
        <w:t xml:space="preserve">ГОСТ 4010-77 Све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рла спиральные с цилиндрическим хвостовиком. Короткая серия. Основные размеры. </w:t>
      </w:r>
      <w:r w:rsidDel="00000000" w:rsidR="00000000" w:rsidRPr="00000000">
        <w:rPr>
          <w:highlight w:val="white"/>
          <w:rtl w:val="0"/>
        </w:rPr>
        <w:t xml:space="preserve">: межгосударственный стандарт : дата введения 01.01.79. – М. 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ИПК Издательство стандартов 2003. </w:t>
      </w:r>
      <w:r w:rsidDel="00000000" w:rsidR="00000000" w:rsidRPr="00000000">
        <w:rPr>
          <w:highlight w:val="white"/>
          <w:rtl w:val="0"/>
        </w:rPr>
        <w:t xml:space="preserve">– 27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Рагрин Н.А. РАЗРАБОТКА И НАУЧНОЕ ОБОСНОВАНИЕ ТЕХНОЛОГИЧЕСКИХ СПОСОБОВ ОБЕСПЕЧЕНИЯ БЕЗОТКАЗНОСТИ БЫСТРОРЕЖУЩИХ СПИРАЛЬНЫХ СВЕРЛ. Бишкек: Изд-во КРСУ, 2017. 76 с.: табл. 24:, ил. 34:, библ. 51.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Аршинов В. А. Резание металлов и режущий инструмент. Изд, 3-е, перераб. и доп. Учебник для машиностроительных техникумов / Аршинов В. А., Алексеев Г. 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М., «Машиностроение», 1975.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440 с. с ил.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Древаль А. Е.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Формирование отказов спиральных сверл в условиях автоматизированного производства / Древаль А. Е., Рагрин Н. А., Самсонов В. А. ; НАУКА И ОБРАЗОВАНИЕ: НАУЧНОЕ ИЗДАНИЕ МГТУ ИМ. Н.Э. БАУМАНА Учредители: Национальный Электронно-Информационный Консорциум eISSN: 1994-0408, 2011.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– 16 с.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Денисенко В. И. Исследование геометрии сверла в зоне поперечной кромки и ее влияния на процесс сверления : дис. ... канд. тех.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наук / 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В. Денисенко. – Москва, 1966. - 224 с.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Дибнер Л.Г. Заточка спиральных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ерл / Дибнер Л.Г., Шкурин Ю.П. – М.,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«Машиностроение»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1967. – 156 с., ил.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center" w:leader="none" w:pos="4677"/>
        <w:tab w:val="right" w:leader="none" w:pos="9355"/>
      </w:tabs>
      <w:spacing w:line="240" w:lineRule="auto"/>
      <w:jc w:val="both"/>
      <w:rPr>
        <w:rFonts w:ascii="Times New Roman" w:cs="Times New Roman" w:eastAsia="Times New Roman" w:hAnsi="Times New Roman"/>
        <w:sz w:val="20"/>
        <w:szCs w:val="20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http://studvesna.ru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                  Всероссийская научно-техническая конференция студентов</w:t>
    </w:r>
  </w:p>
  <w:p w:rsidR="00000000" w:rsidDel="00000000" w:rsidP="00000000" w:rsidRDefault="00000000" w:rsidRPr="00000000" w14:paraId="00000037">
    <w:pPr>
      <w:pBdr>
        <w:bottom w:color="000000" w:space="1" w:sz="6" w:val="single"/>
      </w:pBdr>
      <w:tabs>
        <w:tab w:val="center" w:leader="none" w:pos="4677"/>
        <w:tab w:val="right" w:leader="none" w:pos="9355"/>
        <w:tab w:val="right" w:leader="none" w:pos="9072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Студенческая научная весна: Машиностроительные технологии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-RU"/>
    </w:rPr>
  </w:style>
  <w:style w:type="paragraph" w:styleId="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Style8">
    <w:name w:val="Hyperlink"/>
    <w:rPr>
      <w:color w:val="000080"/>
      <w:u w:val="single"/>
      <w:lang w:bidi="zxx" w:eastAsia="zxx" w:val="zxx"/>
    </w:rPr>
  </w:style>
  <w:style w:type="character" w:styleId="Style9">
    <w:name w:val="Символ нумерации"/>
    <w:qFormat w:val="1"/>
    <w:rPr/>
  </w:style>
  <w:style w:type="character" w:styleId="Style10">
    <w:name w:val="Маркеры"/>
    <w:qFormat w:val="1"/>
    <w:rPr>
      <w:rFonts w:ascii="OpenSymbol" w:cs="OpenSymbol" w:eastAsia="OpenSymbol" w:hAnsi="OpenSymbol"/>
    </w:rPr>
  </w:style>
  <w:style w:type="character" w:styleId="Style11">
    <w:name w:val="FollowedHyperlink"/>
    <w:rPr>
      <w:color w:val="800000"/>
      <w:u w:val="single"/>
      <w:lang w:bidi="zxx" w:eastAsia="zxx" w:val="zxx"/>
    </w:rPr>
  </w:style>
  <w:style w:type="paragraph" w:styleId="Style12">
    <w:name w:val="Заголовок"/>
    <w:basedOn w:val="Normal"/>
    <w:next w:val="Style13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Style13">
    <w:name w:val="Body Text"/>
    <w:basedOn w:val="Normal"/>
    <w:pPr>
      <w:spacing w:after="140" w:before="0" w:line="276" w:lineRule="auto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Style16">
    <w:name w:val="Указатель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ru-RU"/>
    </w:rPr>
  </w:style>
  <w:style w:type="paragraph" w:styleId="Style17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tyle18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1xJTnkr/yGZcx/aIclOa8uS6g==">CgMxLjA4AHIhMXJwdGNhV2g2bkotSmNnUUp2UWJ4NkVyeXFLWld2Ylgx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