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DA1F" w14:textId="0B15AC30" w:rsidR="00A004E6" w:rsidRDefault="00A004E6" w:rsidP="00402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4D0">
        <w:rPr>
          <w:rFonts w:ascii="Times New Roman" w:hAnsi="Times New Roman" w:cs="Times New Roman"/>
          <w:b/>
          <w:bCs/>
          <w:sz w:val="24"/>
          <w:szCs w:val="24"/>
        </w:rPr>
        <w:t>УДК 621.9.048.7</w:t>
      </w:r>
    </w:p>
    <w:p w14:paraId="32E4F113" w14:textId="77777777" w:rsidR="00402A2C" w:rsidRPr="006034D0" w:rsidRDefault="00402A2C" w:rsidP="00402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3D8EE" w14:textId="140143A4" w:rsidR="006B3E37" w:rsidRDefault="00BA6C8F" w:rsidP="00980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4D0">
        <w:rPr>
          <w:rFonts w:ascii="Times New Roman" w:hAnsi="Times New Roman" w:cs="Times New Roman"/>
          <w:b/>
          <w:bCs/>
          <w:sz w:val="24"/>
          <w:szCs w:val="24"/>
        </w:rPr>
        <w:t>Лазерная цветная</w:t>
      </w:r>
      <w:r w:rsidR="0067555A" w:rsidRPr="006034D0">
        <w:rPr>
          <w:rFonts w:ascii="Times New Roman" w:hAnsi="Times New Roman" w:cs="Times New Roman"/>
          <w:b/>
          <w:bCs/>
          <w:sz w:val="24"/>
          <w:szCs w:val="24"/>
        </w:rPr>
        <w:t xml:space="preserve"> микроразмерная</w:t>
      </w:r>
      <w:r w:rsidRPr="006034D0">
        <w:rPr>
          <w:rFonts w:ascii="Times New Roman" w:hAnsi="Times New Roman" w:cs="Times New Roman"/>
          <w:b/>
          <w:bCs/>
          <w:sz w:val="24"/>
          <w:szCs w:val="24"/>
        </w:rPr>
        <w:t xml:space="preserve"> маркировка стекл</w:t>
      </w:r>
      <w:r w:rsidR="0067555A" w:rsidRPr="006034D0">
        <w:rPr>
          <w:rFonts w:ascii="Times New Roman" w:hAnsi="Times New Roman" w:cs="Times New Roman"/>
          <w:b/>
          <w:bCs/>
          <w:sz w:val="24"/>
          <w:szCs w:val="24"/>
        </w:rPr>
        <w:t>янного материала</w:t>
      </w:r>
      <w:r w:rsidRPr="006034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034D0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Backward</w:t>
      </w:r>
      <w:r w:rsidRPr="006034D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34D0">
        <w:rPr>
          <w:rFonts w:ascii="Times New Roman" w:hAnsi="Times New Roman" w:cs="Times New Roman"/>
          <w:b/>
          <w:bCs/>
          <w:sz w:val="24"/>
          <w:szCs w:val="24"/>
          <w:lang w:val="en-US"/>
        </w:rPr>
        <w:t>LIFT</w:t>
      </w:r>
      <w:r w:rsidRPr="006034D0">
        <w:rPr>
          <w:rFonts w:ascii="Times New Roman" w:hAnsi="Times New Roman" w:cs="Times New Roman"/>
          <w:b/>
          <w:bCs/>
          <w:sz w:val="24"/>
          <w:szCs w:val="24"/>
        </w:rPr>
        <w:t xml:space="preserve"> метод</w:t>
      </w:r>
    </w:p>
    <w:p w14:paraId="0F8CA6F9" w14:textId="77777777" w:rsidR="00402A2C" w:rsidRPr="006034D0" w:rsidRDefault="00402A2C" w:rsidP="00402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8A2CB" w14:textId="77777777" w:rsidR="009802D8" w:rsidRDefault="009802D8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 Александрович Каримов</w:t>
      </w:r>
    </w:p>
    <w:p w14:paraId="21899228" w14:textId="77777777" w:rsidR="009802D8" w:rsidRDefault="009802D8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3E0D" w14:textId="7646B096" w:rsidR="00BA6C8F" w:rsidRPr="00372305" w:rsidRDefault="009802D8" w:rsidP="00402A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0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313BC" w:rsidRPr="00372305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 xml:space="preserve"> 5 курса,</w:t>
      </w:r>
    </w:p>
    <w:p w14:paraId="10F163E1" w14:textId="420510C0" w:rsidR="009802D8" w:rsidRPr="00372305" w:rsidRDefault="009802D8" w:rsidP="009802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05">
        <w:rPr>
          <w:rFonts w:ascii="Times New Roman" w:hAnsi="Times New Roman" w:cs="Times New Roman"/>
          <w:i/>
          <w:iCs/>
          <w:sz w:val="24"/>
          <w:szCs w:val="24"/>
        </w:rPr>
        <w:t>кафедра «Л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>азерные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 xml:space="preserve"> т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>ехнологии в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>ашиностроении</w:t>
      </w:r>
      <w:r w:rsidRPr="00372305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66E05C78" w14:textId="77CB64E7" w:rsidR="00A313BC" w:rsidRPr="00372305" w:rsidRDefault="00372305" w:rsidP="00402A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05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технический университет</w:t>
      </w:r>
    </w:p>
    <w:p w14:paraId="6CEAE9BB" w14:textId="77777777" w:rsidR="0069133C" w:rsidRDefault="0069133C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1EACB" w14:textId="1276FD8A" w:rsidR="00372305" w:rsidRPr="000C7768" w:rsidRDefault="004C796C" w:rsidP="00402A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768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372305" w:rsidRPr="000C7768">
        <w:rPr>
          <w:rFonts w:ascii="Times New Roman" w:hAnsi="Times New Roman" w:cs="Times New Roman"/>
          <w:i/>
          <w:iCs/>
          <w:sz w:val="24"/>
          <w:szCs w:val="24"/>
        </w:rPr>
        <w:t>М. А.</w:t>
      </w:r>
      <w:r w:rsidR="00372305" w:rsidRPr="000C7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0BE" w:rsidRPr="000C7768">
        <w:rPr>
          <w:rFonts w:ascii="Times New Roman" w:hAnsi="Times New Roman" w:cs="Times New Roman"/>
          <w:i/>
          <w:iCs/>
          <w:sz w:val="24"/>
          <w:szCs w:val="24"/>
        </w:rPr>
        <w:t>Мельникова</w:t>
      </w:r>
      <w:r w:rsidRPr="000C776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F7640AB" w14:textId="6C501D38" w:rsidR="004C796C" w:rsidRPr="006034D0" w:rsidRDefault="004C796C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68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C7768" w:rsidRPr="000C7768">
        <w:rPr>
          <w:rFonts w:ascii="Times New Roman" w:hAnsi="Times New Roman" w:cs="Times New Roman"/>
          <w:i/>
          <w:iCs/>
          <w:sz w:val="24"/>
          <w:szCs w:val="24"/>
        </w:rPr>
        <w:t xml:space="preserve">андидат </w:t>
      </w:r>
      <w:r w:rsidRPr="000C7768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0C7768" w:rsidRPr="000C7768">
        <w:rPr>
          <w:rFonts w:ascii="Times New Roman" w:hAnsi="Times New Roman" w:cs="Times New Roman"/>
          <w:i/>
          <w:iCs/>
          <w:sz w:val="24"/>
          <w:szCs w:val="24"/>
        </w:rPr>
        <w:t xml:space="preserve">ехнических </w:t>
      </w:r>
      <w:r w:rsidRPr="000C7768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0C7768" w:rsidRPr="000C7768">
        <w:rPr>
          <w:rFonts w:ascii="Times New Roman" w:hAnsi="Times New Roman" w:cs="Times New Roman"/>
          <w:i/>
          <w:iCs/>
          <w:sz w:val="24"/>
          <w:szCs w:val="24"/>
        </w:rPr>
        <w:t>аук</w:t>
      </w:r>
      <w:r w:rsidRPr="000C7768">
        <w:rPr>
          <w:rFonts w:ascii="Times New Roman" w:hAnsi="Times New Roman" w:cs="Times New Roman"/>
          <w:i/>
          <w:iCs/>
          <w:sz w:val="24"/>
          <w:szCs w:val="24"/>
        </w:rPr>
        <w:t>, доцент</w:t>
      </w:r>
      <w:r w:rsidR="000C7768">
        <w:rPr>
          <w:rFonts w:ascii="Times New Roman" w:hAnsi="Times New Roman" w:cs="Times New Roman"/>
          <w:sz w:val="24"/>
          <w:szCs w:val="24"/>
        </w:rPr>
        <w:t xml:space="preserve"> </w:t>
      </w:r>
      <w:r w:rsidR="000C7768" w:rsidRPr="00372305">
        <w:rPr>
          <w:rFonts w:ascii="Times New Roman" w:hAnsi="Times New Roman" w:cs="Times New Roman"/>
          <w:i/>
          <w:iCs/>
          <w:sz w:val="24"/>
          <w:szCs w:val="24"/>
        </w:rPr>
        <w:t>«Лазерные технологии в машиностроении»</w:t>
      </w:r>
    </w:p>
    <w:p w14:paraId="35D604C0" w14:textId="77777777" w:rsidR="004C796C" w:rsidRPr="006034D0" w:rsidRDefault="004C796C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95730" w14:textId="41D9C370" w:rsidR="003B1131" w:rsidRPr="006034D0" w:rsidRDefault="000A5F1E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05">
        <w:rPr>
          <w:rFonts w:ascii="Times New Roman" w:hAnsi="Times New Roman" w:cs="Times New Roman"/>
          <w:sz w:val="24"/>
          <w:szCs w:val="24"/>
        </w:rPr>
        <w:tab/>
      </w:r>
      <w:r w:rsidR="004C796C" w:rsidRPr="006034D0">
        <w:rPr>
          <w:rFonts w:ascii="Times New Roman" w:hAnsi="Times New Roman" w:cs="Times New Roman"/>
          <w:sz w:val="24"/>
          <w:szCs w:val="24"/>
        </w:rPr>
        <w:t>Н</w:t>
      </w:r>
      <w:r w:rsidRPr="006034D0">
        <w:rPr>
          <w:rFonts w:ascii="Times New Roman" w:hAnsi="Times New Roman" w:cs="Times New Roman"/>
          <w:sz w:val="24"/>
          <w:szCs w:val="24"/>
        </w:rPr>
        <w:t>анесени</w:t>
      </w:r>
      <w:r w:rsidR="004C796C" w:rsidRPr="006034D0">
        <w:rPr>
          <w:rFonts w:ascii="Times New Roman" w:hAnsi="Times New Roman" w:cs="Times New Roman"/>
          <w:sz w:val="24"/>
          <w:szCs w:val="24"/>
        </w:rPr>
        <w:t>е</w:t>
      </w:r>
      <w:r w:rsidRPr="006034D0">
        <w:rPr>
          <w:rFonts w:ascii="Times New Roman" w:hAnsi="Times New Roman" w:cs="Times New Roman"/>
          <w:sz w:val="24"/>
          <w:szCs w:val="24"/>
        </w:rPr>
        <w:t xml:space="preserve"> долговечной и относительно стойкой маркировки на поверхност</w:t>
      </w:r>
      <w:r w:rsidR="004C796C" w:rsidRPr="006034D0">
        <w:rPr>
          <w:rFonts w:ascii="Times New Roman" w:hAnsi="Times New Roman" w:cs="Times New Roman"/>
          <w:sz w:val="24"/>
          <w:szCs w:val="24"/>
        </w:rPr>
        <w:t>ь</w:t>
      </w:r>
      <w:r w:rsidRPr="006034D0">
        <w:rPr>
          <w:rFonts w:ascii="Times New Roman" w:hAnsi="Times New Roman" w:cs="Times New Roman"/>
          <w:sz w:val="24"/>
          <w:szCs w:val="24"/>
        </w:rPr>
        <w:t xml:space="preserve"> стекла</w:t>
      </w:r>
      <w:r w:rsidR="004C796C" w:rsidRPr="006034D0">
        <w:rPr>
          <w:rFonts w:ascii="Times New Roman" w:hAnsi="Times New Roman" w:cs="Times New Roman"/>
          <w:sz w:val="24"/>
          <w:szCs w:val="24"/>
        </w:rPr>
        <w:t xml:space="preserve"> производится для </w:t>
      </w:r>
      <w:r w:rsidR="00AA5F2D" w:rsidRPr="006034D0">
        <w:rPr>
          <w:rFonts w:ascii="Times New Roman" w:hAnsi="Times New Roman" w:cs="Times New Roman"/>
          <w:sz w:val="24"/>
          <w:szCs w:val="24"/>
        </w:rPr>
        <w:t xml:space="preserve">различных целей, которыми могут выступать как </w:t>
      </w:r>
      <w:r w:rsidRPr="006034D0">
        <w:rPr>
          <w:rFonts w:ascii="Times New Roman" w:hAnsi="Times New Roman" w:cs="Times New Roman"/>
          <w:sz w:val="24"/>
          <w:szCs w:val="24"/>
        </w:rPr>
        <w:t>нанесение изображений искусства, так и получение размерной сетки, опознавательных знаков или токопроводящих слоёв.</w:t>
      </w:r>
    </w:p>
    <w:p w14:paraId="5EE2702B" w14:textId="5D48A178" w:rsidR="000A5F1E" w:rsidRDefault="000A5F1E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4D0">
        <w:rPr>
          <w:rFonts w:ascii="Times New Roman" w:hAnsi="Times New Roman" w:cs="Times New Roman"/>
          <w:sz w:val="24"/>
          <w:szCs w:val="24"/>
        </w:rPr>
        <w:tab/>
      </w:r>
      <w:r w:rsidR="00AA5F2D" w:rsidRPr="006034D0">
        <w:rPr>
          <w:rFonts w:ascii="Times New Roman" w:hAnsi="Times New Roman" w:cs="Times New Roman"/>
          <w:sz w:val="24"/>
          <w:szCs w:val="24"/>
        </w:rPr>
        <w:t>Традиционные</w:t>
      </w:r>
      <w:r w:rsidRPr="006034D0">
        <w:rPr>
          <w:rFonts w:ascii="Times New Roman" w:hAnsi="Times New Roman" w:cs="Times New Roman"/>
          <w:sz w:val="24"/>
          <w:szCs w:val="24"/>
        </w:rPr>
        <w:t xml:space="preserve"> методы (механические и химические) имеют свои недостатки: низка</w:t>
      </w:r>
      <w:r w:rsidR="00AA5F2D" w:rsidRPr="006034D0">
        <w:rPr>
          <w:rFonts w:ascii="Times New Roman" w:hAnsi="Times New Roman" w:cs="Times New Roman"/>
          <w:sz w:val="24"/>
          <w:szCs w:val="24"/>
        </w:rPr>
        <w:t>я</w:t>
      </w:r>
      <w:r w:rsidRPr="006034D0">
        <w:rPr>
          <w:rFonts w:ascii="Times New Roman" w:hAnsi="Times New Roman" w:cs="Times New Roman"/>
          <w:sz w:val="24"/>
          <w:szCs w:val="24"/>
        </w:rPr>
        <w:t xml:space="preserve"> точность, недолговечность, дополнительные расходные материалы (которые могут быть токсичными, требовать выделения ограниченного пространства и специального условия хранения), специальное дорогостоящее оборудование, предназначенное только для нанесения маркировки на стекло.</w:t>
      </w:r>
    </w:p>
    <w:p w14:paraId="5AB66021" w14:textId="326B1BA0" w:rsidR="006034D0" w:rsidRPr="00A60099" w:rsidRDefault="006034D0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Примером получения цветной маркировки с помощью лазерных технологий является метод </w:t>
      </w:r>
      <w:r>
        <w:rPr>
          <w:rFonts w:ascii="Times New Roman" w:hAnsi="Times New Roman" w:cs="Times New Roman"/>
          <w:sz w:val="24"/>
          <w:szCs w:val="24"/>
          <w:lang w:val="en-US"/>
        </w:rPr>
        <w:t>Backward</w:t>
      </w:r>
      <w:r w:rsidRPr="006034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LIFT</w:t>
      </w:r>
      <w:r>
        <w:rPr>
          <w:rFonts w:ascii="Times New Roman" w:hAnsi="Times New Roman" w:cs="Times New Roman"/>
          <w:sz w:val="24"/>
          <w:szCs w:val="24"/>
        </w:rPr>
        <w:t xml:space="preserve"> (обратно лазерно-индуцированная передача пленки) с использованием лазерного излучения, прозрачного для спектра поглощения стеклом, именуемого акцептором, и либо многокомпонентного сплава в виде латуни, мельхиора, бронзы, либо чистого материала в виде меди, именуемого в данной технологии донором.</w:t>
      </w:r>
      <w:r w:rsidR="00940FC5">
        <w:rPr>
          <w:rFonts w:ascii="Times New Roman" w:hAnsi="Times New Roman" w:cs="Times New Roman"/>
          <w:sz w:val="24"/>
          <w:szCs w:val="24"/>
        </w:rPr>
        <w:t xml:space="preserve"> Основным механизмом </w:t>
      </w:r>
      <w:r w:rsidR="001F7BBC">
        <w:rPr>
          <w:rFonts w:ascii="Times New Roman" w:hAnsi="Times New Roman" w:cs="Times New Roman"/>
          <w:sz w:val="24"/>
          <w:szCs w:val="24"/>
        </w:rPr>
        <w:t xml:space="preserve">данного метода </w:t>
      </w:r>
      <w:r w:rsidR="00940FC5">
        <w:rPr>
          <w:rFonts w:ascii="Times New Roman" w:hAnsi="Times New Roman" w:cs="Times New Roman"/>
          <w:sz w:val="24"/>
          <w:szCs w:val="24"/>
        </w:rPr>
        <w:t xml:space="preserve">служит нанесение на обратную сторону </w:t>
      </w:r>
      <w:r w:rsidR="001F7BBC">
        <w:rPr>
          <w:rFonts w:ascii="Times New Roman" w:hAnsi="Times New Roman" w:cs="Times New Roman"/>
          <w:sz w:val="24"/>
          <w:szCs w:val="24"/>
        </w:rPr>
        <w:t>акцептора</w:t>
      </w:r>
      <w:r w:rsidR="00940FC5">
        <w:rPr>
          <w:rFonts w:ascii="Times New Roman" w:hAnsi="Times New Roman" w:cs="Times New Roman"/>
          <w:sz w:val="24"/>
          <w:szCs w:val="24"/>
        </w:rPr>
        <w:t xml:space="preserve"> осажденных из атмосферы </w:t>
      </w:r>
      <w:r w:rsidR="00FF070F">
        <w:rPr>
          <w:rFonts w:ascii="Times New Roman" w:hAnsi="Times New Roman" w:cs="Times New Roman"/>
          <w:sz w:val="24"/>
          <w:szCs w:val="24"/>
        </w:rPr>
        <w:t>наночастиц, полученных в результате абляционного испарения поверхности донора коротко-импульсным излучением.</w:t>
      </w:r>
      <w:r w:rsidR="00A60099" w:rsidRPr="00A60099">
        <w:rPr>
          <w:rFonts w:ascii="Times New Roman" w:hAnsi="Times New Roman" w:cs="Times New Roman"/>
          <w:sz w:val="24"/>
          <w:szCs w:val="24"/>
        </w:rPr>
        <w:t xml:space="preserve"> [</w:t>
      </w:r>
      <w:r w:rsidR="00A60099">
        <w:rPr>
          <w:rFonts w:ascii="Times New Roman" w:hAnsi="Times New Roman" w:cs="Times New Roman"/>
          <w:sz w:val="24"/>
          <w:szCs w:val="24"/>
          <w:lang w:val="en-US"/>
        </w:rPr>
        <w:t>1,2,3,4</w:t>
      </w:r>
      <w:r w:rsidR="00A60099" w:rsidRPr="00A60099">
        <w:rPr>
          <w:rFonts w:ascii="Times New Roman" w:hAnsi="Times New Roman" w:cs="Times New Roman"/>
          <w:sz w:val="24"/>
          <w:szCs w:val="24"/>
        </w:rPr>
        <w:t>]</w:t>
      </w:r>
    </w:p>
    <w:p w14:paraId="095E699F" w14:textId="4BD071E3" w:rsidR="00940FC5" w:rsidRPr="006034D0" w:rsidRDefault="00940FC5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34D0">
        <w:rPr>
          <w:rFonts w:ascii="Times New Roman" w:hAnsi="Times New Roman" w:cs="Times New Roman"/>
          <w:sz w:val="24"/>
          <w:szCs w:val="24"/>
        </w:rPr>
        <w:t>При обозначенных недостатках, лазерную маркировку рассматриваем как перспективный вариант. Однако, для получения визуально привлекательного изделия требовался анализ и поиск режимов лазерной обработки при имеющемся оборудовании и материалах.</w:t>
      </w:r>
    </w:p>
    <w:p w14:paraId="171F2A7F" w14:textId="7B001CB2" w:rsidR="000A5F1E" w:rsidRPr="006034D0" w:rsidRDefault="0052475D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4D0">
        <w:rPr>
          <w:rFonts w:ascii="Times New Roman" w:hAnsi="Times New Roman" w:cs="Times New Roman"/>
          <w:sz w:val="24"/>
          <w:szCs w:val="24"/>
        </w:rPr>
        <w:tab/>
      </w:r>
      <w:r w:rsidR="00EB3C93" w:rsidRPr="006034D0">
        <w:rPr>
          <w:rFonts w:ascii="Times New Roman" w:hAnsi="Times New Roman" w:cs="Times New Roman"/>
          <w:sz w:val="24"/>
          <w:szCs w:val="24"/>
        </w:rPr>
        <w:t>На прецизионном</w:t>
      </w:r>
      <w:r w:rsidR="006034D0" w:rsidRPr="006034D0">
        <w:rPr>
          <w:rFonts w:ascii="Times New Roman" w:hAnsi="Times New Roman" w:cs="Times New Roman"/>
          <w:sz w:val="24"/>
          <w:szCs w:val="24"/>
        </w:rPr>
        <w:t xml:space="preserve"> волоконном импульсном</w:t>
      </w:r>
      <w:r w:rsidR="00EB3C93" w:rsidRPr="006034D0">
        <w:rPr>
          <w:rFonts w:ascii="Times New Roman" w:hAnsi="Times New Roman" w:cs="Times New Roman"/>
          <w:sz w:val="24"/>
          <w:szCs w:val="24"/>
        </w:rPr>
        <w:t xml:space="preserve"> лазерном комплексе </w:t>
      </w:r>
      <w:r w:rsidR="006034D0" w:rsidRPr="006034D0">
        <w:rPr>
          <w:rFonts w:ascii="Times New Roman" w:hAnsi="Times New Roman" w:cs="Times New Roman"/>
          <w:sz w:val="24"/>
          <w:szCs w:val="24"/>
        </w:rPr>
        <w:t>«</w:t>
      </w:r>
      <w:r w:rsidR="006034D0" w:rsidRPr="006034D0">
        <w:rPr>
          <w:rFonts w:ascii="Times New Roman" w:hAnsi="Times New Roman" w:cs="Times New Roman"/>
          <w:sz w:val="24"/>
          <w:szCs w:val="24"/>
          <w:lang w:val="en-US"/>
        </w:rPr>
        <w:t>SharpMark</w:t>
      </w:r>
      <w:r w:rsidR="006034D0" w:rsidRPr="006034D0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6034D0" w:rsidRPr="006034D0">
        <w:rPr>
          <w:rFonts w:ascii="Times New Roman" w:hAnsi="Times New Roman" w:cs="Times New Roman"/>
          <w:sz w:val="24"/>
          <w:szCs w:val="24"/>
          <w:lang w:val="en-US"/>
        </w:rPr>
        <w:t>Fiber</w:t>
      </w:r>
      <w:r w:rsidR="006034D0" w:rsidRPr="006034D0">
        <w:rPr>
          <w:rFonts w:ascii="Times New Roman" w:hAnsi="Times New Roman" w:cs="Times New Roman"/>
          <w:sz w:val="24"/>
          <w:szCs w:val="24"/>
        </w:rPr>
        <w:t xml:space="preserve"> </w:t>
      </w:r>
      <w:r w:rsidR="00940FC5" w:rsidRPr="006034D0">
        <w:rPr>
          <w:rFonts w:ascii="Times New Roman" w:hAnsi="Times New Roman" w:cs="Times New Roman"/>
          <w:sz w:val="24"/>
          <w:szCs w:val="24"/>
          <w:lang w:val="en-US"/>
        </w:rPr>
        <w:t>GT</w:t>
      </w:r>
      <w:r w:rsidR="00940FC5" w:rsidRPr="006034D0">
        <w:rPr>
          <w:rFonts w:ascii="Times New Roman" w:hAnsi="Times New Roman" w:cs="Times New Roman"/>
          <w:sz w:val="24"/>
          <w:szCs w:val="24"/>
        </w:rPr>
        <w:t>» мощностью</w:t>
      </w:r>
      <w:r w:rsidR="006034D0" w:rsidRPr="006034D0">
        <w:rPr>
          <w:rFonts w:ascii="Times New Roman" w:hAnsi="Times New Roman" w:cs="Times New Roman"/>
          <w:sz w:val="24"/>
          <w:szCs w:val="24"/>
        </w:rPr>
        <w:t xml:space="preserve"> 60 </w:t>
      </w:r>
      <w:r w:rsidR="006034D0">
        <w:rPr>
          <w:rFonts w:ascii="Times New Roman" w:hAnsi="Times New Roman" w:cs="Times New Roman"/>
          <w:sz w:val="24"/>
          <w:szCs w:val="24"/>
        </w:rPr>
        <w:t>Ватт получ</w:t>
      </w:r>
      <w:r w:rsidR="00FF070F">
        <w:rPr>
          <w:rFonts w:ascii="Times New Roman" w:hAnsi="Times New Roman" w:cs="Times New Roman"/>
          <w:sz w:val="24"/>
          <w:szCs w:val="24"/>
        </w:rPr>
        <w:t>или</w:t>
      </w:r>
      <w:r w:rsidR="006034D0">
        <w:rPr>
          <w:rFonts w:ascii="Times New Roman" w:hAnsi="Times New Roman" w:cs="Times New Roman"/>
          <w:sz w:val="24"/>
          <w:szCs w:val="24"/>
        </w:rPr>
        <w:t xml:space="preserve"> </w:t>
      </w:r>
      <w:r w:rsidR="00FF070F">
        <w:rPr>
          <w:rFonts w:ascii="Times New Roman" w:hAnsi="Times New Roman" w:cs="Times New Roman"/>
          <w:sz w:val="24"/>
          <w:szCs w:val="24"/>
        </w:rPr>
        <w:t>маркировку на предметном стекле</w:t>
      </w:r>
      <w:r w:rsidR="00E603CC">
        <w:rPr>
          <w:rFonts w:ascii="Times New Roman" w:hAnsi="Times New Roman" w:cs="Times New Roman"/>
          <w:sz w:val="24"/>
          <w:szCs w:val="24"/>
        </w:rPr>
        <w:t xml:space="preserve"> К8</w:t>
      </w:r>
      <w:r w:rsidR="00FF070F">
        <w:rPr>
          <w:rFonts w:ascii="Times New Roman" w:hAnsi="Times New Roman" w:cs="Times New Roman"/>
          <w:sz w:val="24"/>
          <w:szCs w:val="24"/>
        </w:rPr>
        <w:t>, испаряя латунь</w:t>
      </w:r>
      <w:r w:rsidR="00E603CC">
        <w:rPr>
          <w:rFonts w:ascii="Times New Roman" w:hAnsi="Times New Roman" w:cs="Times New Roman"/>
          <w:sz w:val="24"/>
          <w:szCs w:val="24"/>
        </w:rPr>
        <w:t xml:space="preserve"> Л63</w:t>
      </w:r>
      <w:r w:rsidR="00FF070F">
        <w:rPr>
          <w:rFonts w:ascii="Times New Roman" w:hAnsi="Times New Roman" w:cs="Times New Roman"/>
          <w:sz w:val="24"/>
          <w:szCs w:val="24"/>
        </w:rPr>
        <w:t xml:space="preserve">, </w:t>
      </w:r>
      <w:r w:rsidR="00E603CC">
        <w:rPr>
          <w:rFonts w:ascii="Times New Roman" w:hAnsi="Times New Roman" w:cs="Times New Roman"/>
          <w:sz w:val="24"/>
          <w:szCs w:val="24"/>
        </w:rPr>
        <w:t xml:space="preserve">чистую </w:t>
      </w:r>
      <w:r w:rsidR="00FF070F">
        <w:rPr>
          <w:rFonts w:ascii="Times New Roman" w:hAnsi="Times New Roman" w:cs="Times New Roman"/>
          <w:sz w:val="24"/>
          <w:szCs w:val="24"/>
        </w:rPr>
        <w:t>медь, мельхиор</w:t>
      </w:r>
      <w:r w:rsidR="00E603CC">
        <w:rPr>
          <w:rFonts w:ascii="Times New Roman" w:hAnsi="Times New Roman" w:cs="Times New Roman"/>
          <w:sz w:val="24"/>
          <w:szCs w:val="24"/>
        </w:rPr>
        <w:t xml:space="preserve"> МН19</w:t>
      </w:r>
      <w:r w:rsidR="00FF070F">
        <w:rPr>
          <w:rFonts w:ascii="Times New Roman" w:hAnsi="Times New Roman" w:cs="Times New Roman"/>
          <w:sz w:val="24"/>
          <w:szCs w:val="24"/>
        </w:rPr>
        <w:t xml:space="preserve"> и бронзу</w:t>
      </w:r>
      <w:r w:rsidR="003376CC" w:rsidRPr="003376CC">
        <w:rPr>
          <w:rFonts w:ascii="Times New Roman" w:hAnsi="Times New Roman" w:cs="Times New Roman"/>
          <w:sz w:val="24"/>
          <w:szCs w:val="24"/>
        </w:rPr>
        <w:t xml:space="preserve"> </w:t>
      </w:r>
      <w:r w:rsidR="003376CC">
        <w:rPr>
          <w:rFonts w:ascii="Times New Roman" w:hAnsi="Times New Roman" w:cs="Times New Roman"/>
          <w:sz w:val="24"/>
          <w:szCs w:val="24"/>
        </w:rPr>
        <w:t>БрОФ</w:t>
      </w:r>
      <w:r w:rsidR="00FF070F">
        <w:rPr>
          <w:rFonts w:ascii="Times New Roman" w:hAnsi="Times New Roman" w:cs="Times New Roman"/>
          <w:sz w:val="24"/>
          <w:szCs w:val="24"/>
        </w:rPr>
        <w:t>.</w:t>
      </w:r>
    </w:p>
    <w:p w14:paraId="6F244208" w14:textId="46B379CD" w:rsidR="008F028B" w:rsidRDefault="008F028B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BBC">
        <w:rPr>
          <w:rFonts w:ascii="Times New Roman" w:hAnsi="Times New Roman" w:cs="Times New Roman"/>
          <w:sz w:val="24"/>
          <w:szCs w:val="24"/>
        </w:rPr>
        <w:t xml:space="preserve">На полученных образцах произвели визуальны анализ качества маркировки, степень влияния изменения параметров лазерного излучения, включая мощность, частоту следования импульсов, коэффициента перекрытия, положения фокальной плоскости относительно поверхности донора. </w:t>
      </w:r>
      <w:r w:rsidR="00976B0D">
        <w:rPr>
          <w:rFonts w:ascii="Times New Roman" w:hAnsi="Times New Roman" w:cs="Times New Roman"/>
          <w:sz w:val="24"/>
          <w:szCs w:val="24"/>
        </w:rPr>
        <w:t>Р</w:t>
      </w:r>
      <w:r w:rsidR="001F7BBC">
        <w:rPr>
          <w:rFonts w:ascii="Times New Roman" w:hAnsi="Times New Roman" w:cs="Times New Roman"/>
          <w:sz w:val="24"/>
          <w:szCs w:val="24"/>
        </w:rPr>
        <w:t>ассмотрели влияние типа среды раздела донора и акцептора, а именно воздуха, воды и раствора глицерина на качество</w:t>
      </w:r>
      <w:r w:rsidR="00976B0D">
        <w:rPr>
          <w:rFonts w:ascii="Times New Roman" w:hAnsi="Times New Roman" w:cs="Times New Roman"/>
          <w:sz w:val="24"/>
          <w:szCs w:val="24"/>
        </w:rPr>
        <w:t xml:space="preserve"> получаемой маркировки</w:t>
      </w:r>
      <w:r w:rsidR="001F7BBC">
        <w:rPr>
          <w:rFonts w:ascii="Times New Roman" w:hAnsi="Times New Roman" w:cs="Times New Roman"/>
          <w:sz w:val="24"/>
          <w:szCs w:val="24"/>
        </w:rPr>
        <w:t>.</w:t>
      </w:r>
    </w:p>
    <w:p w14:paraId="11B0DB00" w14:textId="2197195B" w:rsidR="001F7BBC" w:rsidRDefault="001F7BBC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 же с помощью мультиметра произвели</w:t>
      </w:r>
      <w:r w:rsidR="00976B0D">
        <w:rPr>
          <w:rFonts w:ascii="Times New Roman" w:hAnsi="Times New Roman" w:cs="Times New Roman"/>
          <w:sz w:val="24"/>
          <w:szCs w:val="24"/>
        </w:rPr>
        <w:t xml:space="preserve"> анализ на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проводимости полученных слоем металла на стекле.</w:t>
      </w:r>
    </w:p>
    <w:p w14:paraId="3CB47F9E" w14:textId="77777777" w:rsidR="00572F09" w:rsidRPr="001F7BBC" w:rsidRDefault="00572F09" w:rsidP="00402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892C1" w14:textId="7B8553B0" w:rsidR="00B834CD" w:rsidRPr="00572F09" w:rsidRDefault="00572F09" w:rsidP="00572F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644E41" w:rsidRPr="00572F09">
        <w:rPr>
          <w:rFonts w:ascii="Times New Roman" w:hAnsi="Times New Roman" w:cs="Times New Roman"/>
          <w:b/>
          <w:bCs/>
          <w:sz w:val="24"/>
          <w:szCs w:val="24"/>
        </w:rPr>
        <w:t>итературы</w:t>
      </w:r>
      <w:r w:rsidR="00493189" w:rsidRPr="00572F0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783841" w14:textId="77777777" w:rsidR="00035275" w:rsidRDefault="00035275" w:rsidP="00402A2C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21BA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Дин, Ч.-Ф.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Лазерное обратное перенесение проводящих рисунков из оксида цинка, легированного алюминием, на стекло для одностадийного высокоскоростного 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нанесения рисунка / Ч.-Ф. Дин, Л. Ли, Х.-Т. Янг. – 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DOI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10.1016/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j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jmatprotec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.2019.116357. – Текст : электронный // Журнал технологии обработки материалов. – 2020. – Т. 275. – 116357. – 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https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://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www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.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sciencedirect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.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com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science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article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abs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pii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S</w:t>
        </w:r>
        <w:r w:rsidRPr="002F29E3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0924013619303292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(дата обращения: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28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 w:rsidRPr="002F21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.2026).</w:t>
      </w:r>
    </w:p>
    <w:p w14:paraId="57C21363" w14:textId="77777777" w:rsidR="00035275" w:rsidRDefault="00B50209" w:rsidP="00402A2C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35275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Драбчик, К.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Лазерное обратное перенесение цинковых светоотражающих рисунков на стекло для высокоэффективных фотоэлектрических модулей / К. Драбчик, П. Собик, Г. Кулеша-Матлак, О. Ежмяш. – 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DOI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10.3390/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ma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16247538. – Текст : электронный // Материалы – 2023. – Т. 16, № 24. – 7538. – 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https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://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www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.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mdpi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.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/>
          </w:rPr>
          <w:t>com</w:t>
        </w:r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/1996-1944/16/24/7538</w:t>
        </w:r>
      </w:hyperlink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(дата обращения: 28.02.2026).</w:t>
      </w:r>
    </w:p>
    <w:p w14:paraId="48B85C5F" w14:textId="77777777" w:rsidR="00035275" w:rsidRPr="00035275" w:rsidRDefault="00926D07" w:rsidP="00402A2C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35275">
        <w:rPr>
          <w:rFonts w:ascii="Times New Roman" w:hAnsi="Times New Roman" w:cs="Times New Roman"/>
          <w:sz w:val="24"/>
          <w:szCs w:val="24"/>
        </w:rPr>
        <w:t xml:space="preserve">Пат. 2611058 C2 Российская Федерация, МПК B23K 26/18, C03C 17/06. Способ декоративной металлизации поверхности стекла / Вейко В. П., Одинцова Г. В., Шахно Е. А. ; заявитель и патентообладатель Университет ИТМО. — № 2014131109/05 ; заявл. 24.07.2014 ; опубл. 20.02.2017, Бюл. № 5. </w:t>
      </w:r>
      <w:r w:rsidR="00A51371" w:rsidRPr="00035275">
        <w:rPr>
          <w:rFonts w:ascii="Times New Roman" w:hAnsi="Times New Roman" w:cs="Times New Roman"/>
          <w:sz w:val="24"/>
          <w:szCs w:val="24"/>
        </w:rPr>
        <w:t>–</w:t>
      </w:r>
      <w:r w:rsidRPr="00035275">
        <w:rPr>
          <w:rFonts w:ascii="Times New Roman" w:hAnsi="Times New Roman" w:cs="Times New Roman"/>
          <w:sz w:val="24"/>
          <w:szCs w:val="24"/>
        </w:rPr>
        <w:t xml:space="preserve"> 7 с.</w:t>
      </w:r>
    </w:p>
    <w:p w14:paraId="1FCCF08E" w14:textId="555C15AC" w:rsidR="00D17110" w:rsidRPr="00035275" w:rsidRDefault="000A5D15" w:rsidP="00402A2C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Цветная лазерная маркировка стекла. – Текст : электронный // Хабр : сайт. – URL: </w:t>
      </w:r>
      <w:hyperlink r:id="rId8" w:history="1">
        <w:r w:rsidRPr="00035275">
          <w:rPr>
            <w:rStyle w:val="aa"/>
            <w:rFonts w:ascii="Times New Roman" w:eastAsiaTheme="minorEastAsia" w:hAnsi="Times New Roman" w:cs="Times New Roman"/>
            <w:sz w:val="24"/>
            <w:szCs w:val="24"/>
          </w:rPr>
          <w:t>https://habr.com/ru/articles/747106/</w:t>
        </w:r>
      </w:hyperlink>
      <w:r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(дата обращения: 26.01.2026)</w:t>
      </w:r>
      <w:r w:rsidR="00EA5B05" w:rsidRPr="000352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sectPr w:rsidR="00D17110" w:rsidRPr="00035275" w:rsidSect="00644E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E5F"/>
    <w:multiLevelType w:val="hybridMultilevel"/>
    <w:tmpl w:val="03E83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65F2"/>
    <w:multiLevelType w:val="hybridMultilevel"/>
    <w:tmpl w:val="689A6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4DFE"/>
    <w:multiLevelType w:val="hybridMultilevel"/>
    <w:tmpl w:val="980C7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13A5A"/>
    <w:multiLevelType w:val="hybridMultilevel"/>
    <w:tmpl w:val="2CB0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20"/>
    <w:rsid w:val="00015784"/>
    <w:rsid w:val="00035275"/>
    <w:rsid w:val="000A5D15"/>
    <w:rsid w:val="000A5F1E"/>
    <w:rsid w:val="000C7768"/>
    <w:rsid w:val="00116A96"/>
    <w:rsid w:val="00130470"/>
    <w:rsid w:val="001365F7"/>
    <w:rsid w:val="001567B6"/>
    <w:rsid w:val="001F7BBC"/>
    <w:rsid w:val="002A5FFE"/>
    <w:rsid w:val="002F21BA"/>
    <w:rsid w:val="003376CC"/>
    <w:rsid w:val="00372305"/>
    <w:rsid w:val="003B1131"/>
    <w:rsid w:val="00402A2C"/>
    <w:rsid w:val="00424D79"/>
    <w:rsid w:val="00493189"/>
    <w:rsid w:val="004C796C"/>
    <w:rsid w:val="005077E0"/>
    <w:rsid w:val="0052475D"/>
    <w:rsid w:val="005564C2"/>
    <w:rsid w:val="00572F09"/>
    <w:rsid w:val="006034D0"/>
    <w:rsid w:val="00640420"/>
    <w:rsid w:val="00644E41"/>
    <w:rsid w:val="006455C6"/>
    <w:rsid w:val="00645A9A"/>
    <w:rsid w:val="006548D7"/>
    <w:rsid w:val="0067555A"/>
    <w:rsid w:val="0069133C"/>
    <w:rsid w:val="006B3E37"/>
    <w:rsid w:val="00725B08"/>
    <w:rsid w:val="00736AA6"/>
    <w:rsid w:val="007C3B4C"/>
    <w:rsid w:val="008500F4"/>
    <w:rsid w:val="008B053D"/>
    <w:rsid w:val="008F028B"/>
    <w:rsid w:val="00920BD8"/>
    <w:rsid w:val="00926D07"/>
    <w:rsid w:val="00940FC5"/>
    <w:rsid w:val="00976B0D"/>
    <w:rsid w:val="009802D8"/>
    <w:rsid w:val="00A004E6"/>
    <w:rsid w:val="00A230A6"/>
    <w:rsid w:val="00A313BC"/>
    <w:rsid w:val="00A51371"/>
    <w:rsid w:val="00A60099"/>
    <w:rsid w:val="00AA5F2D"/>
    <w:rsid w:val="00AD38C7"/>
    <w:rsid w:val="00B17D0F"/>
    <w:rsid w:val="00B50209"/>
    <w:rsid w:val="00B834CD"/>
    <w:rsid w:val="00B9462A"/>
    <w:rsid w:val="00BA6C8F"/>
    <w:rsid w:val="00BB5BFB"/>
    <w:rsid w:val="00C71E18"/>
    <w:rsid w:val="00CC10BE"/>
    <w:rsid w:val="00D17110"/>
    <w:rsid w:val="00D4603D"/>
    <w:rsid w:val="00DA1340"/>
    <w:rsid w:val="00E24824"/>
    <w:rsid w:val="00E603CC"/>
    <w:rsid w:val="00E90D81"/>
    <w:rsid w:val="00EA5B05"/>
    <w:rsid w:val="00EB3C93"/>
    <w:rsid w:val="00F44A74"/>
    <w:rsid w:val="00F67617"/>
    <w:rsid w:val="00F73EFB"/>
    <w:rsid w:val="00FD45C4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D51C"/>
  <w15:chartTrackingRefBased/>
  <w15:docId w15:val="{AAA5EEB2-5750-4ED0-9905-7E4DDA48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11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B1131"/>
    <w:pPr>
      <w:ind w:left="720"/>
      <w:contextualSpacing/>
    </w:pPr>
  </w:style>
  <w:style w:type="table" w:styleId="a4">
    <w:name w:val="Table Grid"/>
    <w:basedOn w:val="a1"/>
    <w:uiPriority w:val="39"/>
    <w:rsid w:val="003B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131"/>
  </w:style>
  <w:style w:type="paragraph" w:styleId="a7">
    <w:name w:val="footer"/>
    <w:basedOn w:val="a"/>
    <w:link w:val="a8"/>
    <w:uiPriority w:val="99"/>
    <w:unhideWhenUsed/>
    <w:rsid w:val="003B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131"/>
  </w:style>
  <w:style w:type="character" w:styleId="a9">
    <w:name w:val="Placeholder Text"/>
    <w:basedOn w:val="a0"/>
    <w:uiPriority w:val="99"/>
    <w:semiHidden/>
    <w:rsid w:val="003B1131"/>
    <w:rPr>
      <w:color w:val="808080"/>
    </w:rPr>
  </w:style>
  <w:style w:type="character" w:styleId="aa">
    <w:name w:val="Hyperlink"/>
    <w:basedOn w:val="a0"/>
    <w:uiPriority w:val="99"/>
    <w:unhideWhenUsed/>
    <w:rsid w:val="003B113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1131"/>
    <w:rPr>
      <w:color w:val="605E5C"/>
      <w:shd w:val="clear" w:color="auto" w:fill="E1DFDD"/>
    </w:rPr>
  </w:style>
  <w:style w:type="paragraph" w:customStyle="1" w:styleId="TMR14">
    <w:name w:val="ЗАГОЛОВОК TMR 14"/>
    <w:basedOn w:val="1"/>
    <w:next w:val="1"/>
    <w:link w:val="TMR140"/>
    <w:qFormat/>
    <w:rsid w:val="003B1131"/>
    <w:pPr>
      <w:spacing w:line="48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B1131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customStyle="1" w:styleId="TMR140">
    <w:name w:val="ЗАГОЛОВОК TMR 14 Знак"/>
    <w:basedOn w:val="10"/>
    <w:link w:val="TMR14"/>
    <w:rsid w:val="003B1131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B113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B113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B1131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B1131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B1131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B1131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B1131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B1131"/>
    <w:pPr>
      <w:spacing w:after="0"/>
      <w:ind w:left="1760"/>
    </w:pPr>
    <w:rPr>
      <w:rFonts w:cstheme="minorHAnsi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3B1131"/>
    <w:pPr>
      <w:outlineLvl w:val="9"/>
    </w:pPr>
    <w:rPr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3B11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2">
    <w:name w:val="Сетка таблицы1"/>
    <w:basedOn w:val="a1"/>
    <w:next w:val="a4"/>
    <w:uiPriority w:val="39"/>
    <w:rsid w:val="003B11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articles/747106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dpi.com/1996-1944/16/24/75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article/abs/pii/S09240136193032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F8CE-5842-45FF-97DA-3CB885A5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Вильямин Каркадашев</dc:creator>
  <cp:keywords/>
  <dc:description/>
  <cp:lastModifiedBy>Вильямин Каркадашев</cp:lastModifiedBy>
  <cp:revision>8</cp:revision>
  <dcterms:created xsi:type="dcterms:W3CDTF">2026-03-07T13:36:00Z</dcterms:created>
  <dcterms:modified xsi:type="dcterms:W3CDTF">2026-03-07T13:54:00Z</dcterms:modified>
</cp:coreProperties>
</file>